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85" w:rsidRPr="00516BB3" w:rsidRDefault="00817185" w:rsidP="00817185">
      <w:pPr>
        <w:pStyle w:val="ppMsoNormal"/>
        <w:pageBreakBefore/>
        <w:spacing w:after="200"/>
        <w:jc w:val="center"/>
        <w:rPr>
          <w:rFonts w:ascii="Times New Roman" w:hAnsi="Times New Roman" w:cs="Times New Roman"/>
        </w:rPr>
      </w:pPr>
      <w:r w:rsidRPr="00516BB3">
        <w:rPr>
          <w:rFonts w:ascii="Times New Roman" w:hAnsi="Times New Roman" w:cs="Times New Roman"/>
          <w:b/>
          <w:bCs/>
          <w:sz w:val="28"/>
          <w:szCs w:val="28"/>
        </w:rPr>
        <w:t>HİZMET GEREKÇESİ VE HEDEFLER</w:t>
      </w:r>
    </w:p>
    <w:tbl>
      <w:tblPr>
        <w:tblW w:w="15876" w:type="dxa"/>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429"/>
        <w:gridCol w:w="13447"/>
      </w:tblGrid>
      <w:tr w:rsidR="00817185" w:rsidRPr="00516BB3" w:rsidTr="002165CE">
        <w:trPr>
          <w:trHeight w:val="397"/>
        </w:trPr>
        <w:tc>
          <w:tcPr>
            <w:tcW w:w="2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D91B39">
            <w:pPr>
              <w:pStyle w:val="ppMsoNormal"/>
              <w:spacing w:line="240" w:lineRule="auto"/>
              <w:rPr>
                <w:rFonts w:ascii="Times New Roman" w:hAnsi="Times New Roman" w:cs="Times New Roman"/>
              </w:rPr>
            </w:pPr>
            <w:r w:rsidRPr="00516BB3">
              <w:rPr>
                <w:rFonts w:ascii="Times New Roman" w:hAnsi="Times New Roman" w:cs="Times New Roman"/>
              </w:rPr>
              <w:t>YIL</w:t>
            </w:r>
          </w:p>
        </w:tc>
        <w:tc>
          <w:tcPr>
            <w:tcW w:w="13447"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663D85">
            <w:pPr>
              <w:pStyle w:val="ppMsoNormal"/>
              <w:spacing w:line="240" w:lineRule="auto"/>
              <w:rPr>
                <w:rFonts w:ascii="Times New Roman" w:hAnsi="Times New Roman" w:cs="Times New Roman"/>
                <w:b/>
              </w:rPr>
            </w:pPr>
            <w:r w:rsidRPr="00516BB3">
              <w:rPr>
                <w:rFonts w:ascii="Times New Roman" w:hAnsi="Times New Roman" w:cs="Times New Roman"/>
                <w:b/>
                <w:noProof/>
              </w:rPr>
              <w:t>202</w:t>
            </w:r>
            <w:r w:rsidR="00663D85">
              <w:rPr>
                <w:rFonts w:ascii="Times New Roman" w:hAnsi="Times New Roman" w:cs="Times New Roman"/>
                <w:b/>
                <w:noProof/>
              </w:rPr>
              <w:t>5</w:t>
            </w:r>
          </w:p>
        </w:tc>
      </w:tr>
      <w:tr w:rsidR="00817185" w:rsidRPr="00516BB3" w:rsidTr="002165CE">
        <w:trPr>
          <w:trHeight w:val="397"/>
        </w:trPr>
        <w:tc>
          <w:tcPr>
            <w:tcW w:w="242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D91B39">
            <w:pPr>
              <w:pStyle w:val="ppMsoNormal"/>
              <w:spacing w:line="240" w:lineRule="auto"/>
              <w:rPr>
                <w:rFonts w:ascii="Times New Roman" w:hAnsi="Times New Roman" w:cs="Times New Roman"/>
              </w:rPr>
            </w:pPr>
            <w:r w:rsidRPr="00516BB3">
              <w:rPr>
                <w:rFonts w:ascii="Times New Roman" w:hAnsi="Times New Roman" w:cs="Times New Roman"/>
              </w:rPr>
              <w:t>KURUM</w:t>
            </w:r>
          </w:p>
        </w:tc>
        <w:tc>
          <w:tcPr>
            <w:tcW w:w="13447" w:type="dxa"/>
            <w:tcBorders>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D91B39">
            <w:pPr>
              <w:pStyle w:val="ppMsoNormal"/>
              <w:spacing w:line="240" w:lineRule="auto"/>
              <w:rPr>
                <w:rFonts w:ascii="Times New Roman" w:hAnsi="Times New Roman" w:cs="Times New Roman"/>
                <w:b/>
              </w:rPr>
            </w:pPr>
            <w:r w:rsidRPr="00516BB3">
              <w:rPr>
                <w:rFonts w:ascii="Times New Roman" w:hAnsi="Times New Roman" w:cs="Times New Roman"/>
                <w:b/>
                <w:noProof/>
              </w:rPr>
              <w:t xml:space="preserve">KAHRAMANMARAŞ SÜTÇÜ İMAM ÜNİVERSİTESİ </w:t>
            </w:r>
          </w:p>
        </w:tc>
      </w:tr>
      <w:tr w:rsidR="00817185" w:rsidRPr="00516BB3" w:rsidTr="002165CE">
        <w:trPr>
          <w:trHeight w:val="397"/>
        </w:trPr>
        <w:tc>
          <w:tcPr>
            <w:tcW w:w="242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D91B39">
            <w:pPr>
              <w:pStyle w:val="ppMsoNormal"/>
              <w:spacing w:line="240" w:lineRule="auto"/>
              <w:rPr>
                <w:rFonts w:ascii="Times New Roman" w:hAnsi="Times New Roman" w:cs="Times New Roman"/>
              </w:rPr>
            </w:pPr>
            <w:r w:rsidRPr="00516BB3">
              <w:rPr>
                <w:rFonts w:ascii="Times New Roman" w:hAnsi="Times New Roman" w:cs="Times New Roman"/>
              </w:rPr>
              <w:t>BİRİM</w:t>
            </w:r>
          </w:p>
        </w:tc>
        <w:tc>
          <w:tcPr>
            <w:tcW w:w="13447" w:type="dxa"/>
            <w:tcBorders>
              <w:bottom w:val="single" w:sz="8" w:space="0" w:color="000000"/>
              <w:right w:val="single" w:sz="8" w:space="0" w:color="000000"/>
            </w:tcBorders>
            <w:tcMar>
              <w:top w:w="0" w:type="dxa"/>
              <w:left w:w="108" w:type="dxa"/>
              <w:bottom w:w="0" w:type="dxa"/>
              <w:right w:w="108" w:type="dxa"/>
            </w:tcMar>
            <w:vAlign w:val="center"/>
          </w:tcPr>
          <w:p w:rsidR="00817185" w:rsidRPr="00516BB3" w:rsidRDefault="00817185" w:rsidP="00D91B39">
            <w:pPr>
              <w:pStyle w:val="ppMsoNormal"/>
              <w:spacing w:line="240" w:lineRule="auto"/>
              <w:rPr>
                <w:rFonts w:ascii="Times New Roman" w:hAnsi="Times New Roman" w:cs="Times New Roman"/>
                <w:b/>
              </w:rPr>
            </w:pPr>
            <w:r w:rsidRPr="00516BB3">
              <w:rPr>
                <w:rFonts w:ascii="Times New Roman" w:hAnsi="Times New Roman" w:cs="Times New Roman"/>
                <w:b/>
                <w:noProof/>
              </w:rPr>
              <w:t>SPOR BİLİMLERİ FAKÜLTESİ</w:t>
            </w:r>
          </w:p>
        </w:tc>
      </w:tr>
    </w:tbl>
    <w:p w:rsidR="000E248E" w:rsidRPr="00516BB3" w:rsidRDefault="00663D85"/>
    <w:tbl>
      <w:tblPr>
        <w:tblStyle w:val="TabloKlavuzu"/>
        <w:tblW w:w="15876" w:type="dxa"/>
        <w:tblInd w:w="108" w:type="dxa"/>
        <w:tblLook w:val="04A0" w:firstRow="1" w:lastRow="0" w:firstColumn="1" w:lastColumn="0" w:noHBand="0" w:noVBand="1"/>
      </w:tblPr>
      <w:tblGrid>
        <w:gridCol w:w="15876"/>
      </w:tblGrid>
      <w:tr w:rsidR="00817185" w:rsidRPr="00516BB3" w:rsidTr="00516BB3">
        <w:tc>
          <w:tcPr>
            <w:tcW w:w="14175" w:type="dxa"/>
          </w:tcPr>
          <w:p w:rsidR="00516BB3" w:rsidRPr="00516BB3" w:rsidRDefault="00516BB3" w:rsidP="00516BB3">
            <w:r w:rsidRPr="00516BB3">
              <w:rPr>
                <w:b/>
                <w:bCs/>
              </w:rPr>
              <w:t>KURULUŞ:</w:t>
            </w:r>
          </w:p>
          <w:p w:rsidR="00516BB3" w:rsidRPr="00516BB3" w:rsidRDefault="00516BB3" w:rsidP="00516BB3">
            <w:r w:rsidRPr="00516BB3">
              <w:t xml:space="preserve">13 Temmuz 2000 </w:t>
            </w:r>
            <w:proofErr w:type="gramStart"/>
            <w:r w:rsidRPr="00516BB3">
              <w:t>tarih,</w:t>
            </w:r>
            <w:proofErr w:type="gramEnd"/>
            <w:r w:rsidRPr="00516BB3">
              <w:t xml:space="preserve"> ve 24108 sayılı Resmi Gazetede yayınlanan 2000/854 sayılı Bakanlar Kurulu Kararı ile kurulan Beden Eğitimi ve Spor Yüksekokulumuz, 06.02.2021 tarih ve 31387 sayılı Resmi Gazetede yayımlanan 3519 sayılı Cumhurbaşkanı kararı ile kapatılarak yerine Spor Bilimleri Fakültesi kurulmuştur.</w:t>
            </w:r>
          </w:p>
          <w:p w:rsidR="00516BB3" w:rsidRPr="00516BB3" w:rsidRDefault="00516BB3" w:rsidP="00516BB3">
            <w:r w:rsidRPr="00516BB3">
              <w:t>Fakültemizde; Beden Eğitimi ve Spor Eğitimi, Antrenörlük Eğitimi, Spor Yöneticiliği ve Rekreasyon Bölümleri bulunmaktadır.</w:t>
            </w:r>
          </w:p>
          <w:p w:rsidR="00516BB3" w:rsidRPr="00516BB3" w:rsidRDefault="00516BB3" w:rsidP="00516BB3"/>
          <w:p w:rsidR="00516BB3" w:rsidRPr="00516BB3" w:rsidRDefault="00516BB3" w:rsidP="00516BB3">
            <w:r w:rsidRPr="00516BB3">
              <w:rPr>
                <w:b/>
                <w:bCs/>
              </w:rPr>
              <w:t>I. AMAÇ VE HEDEFLER</w:t>
            </w:r>
          </w:p>
          <w:p w:rsidR="00516BB3" w:rsidRPr="00516BB3" w:rsidRDefault="00516BB3" w:rsidP="00516BB3">
            <w:r w:rsidRPr="00516BB3">
              <w:rPr>
                <w:b/>
                <w:bCs/>
              </w:rPr>
              <w:t>A. İdarenin Amaç ve Hedefleri</w:t>
            </w:r>
            <w:r w:rsidRPr="00516BB3">
              <w:rPr>
                <w:b/>
                <w:bCs/>
              </w:rPr>
              <w:br/>
            </w:r>
            <w:r w:rsidRPr="00516BB3">
              <w:t>1. Ülke çıkarlarını düşünen, özgür düşünceye sahip, araştırmayı ve yeni bilgileri öğrenme azmi içinde olan meslek hayatında yenilikçi mezunlar yetiştirmek.</w:t>
            </w:r>
            <w:r w:rsidRPr="00516BB3">
              <w:br/>
              <w:t>2. Eğitim ve öğretimde ezberciliğe dayanan öğretme yöntemi yerine tüm tarafları kapsayan öğrenme yöntemini uygulamak.</w:t>
            </w:r>
            <w:r w:rsidRPr="00516BB3">
              <w:br/>
              <w:t>3. Eğitim - Öğretim faaliyetlerinde fevkalade önemli olan akıllı sınıflar oluşturup öğrenci ve öğretim elemanlarının hizmetine sunmak.</w:t>
            </w:r>
            <w:r w:rsidRPr="00516BB3">
              <w:br/>
              <w:t>4. Beden Eğitimi ve Spor Yüksekokulunu tek bölümlü okul olmaktan çıkarmak için Ülke ve bölge düzeyinde gereksinim duyulan yeni bölümler açmak.</w:t>
            </w:r>
            <w:r w:rsidRPr="00516BB3">
              <w:br/>
              <w:t>5. İdari personelin daha aktif, etkin, ekip çalışmasına yatkın, bilgi ve becerisinin geliştirilmesi için kurum içi eğitim faaliyetlerinin planlanması,</w:t>
            </w:r>
            <w:r w:rsidRPr="00516BB3">
              <w:br/>
              <w:t>6. Beden Eğitimi Yüksekokulu’nu yakın çevreden başlamak üzere, Ülkenin genelinde tanıtmak, sanayiciler ile yakın ilişkiler kurarak işbirliği yapmanın yollarını tespit etmek, karşılıklı yardımlaşmayı sağlamak, eğitimin ihtiyaç duyduğu alanlarda hizmet vermek.</w:t>
            </w:r>
          </w:p>
          <w:p w:rsidR="00817185" w:rsidRPr="00516BB3" w:rsidRDefault="00516BB3" w:rsidP="00516BB3">
            <w:r w:rsidRPr="00516BB3">
              <w:br/>
            </w:r>
            <w:proofErr w:type="gramStart"/>
            <w:r w:rsidRPr="00516BB3">
              <w:rPr>
                <w:b/>
                <w:bCs/>
              </w:rPr>
              <w:t>B. Temel Politikalar ve Öncelikler</w:t>
            </w:r>
            <w:r w:rsidRPr="00516BB3">
              <w:rPr>
                <w:b/>
                <w:bCs/>
              </w:rPr>
              <w:br/>
            </w:r>
            <w:r w:rsidRPr="00516BB3">
              <w:t>1. Fiziki alt yapının geliştirilmesi,</w:t>
            </w:r>
            <w:r w:rsidRPr="00516BB3">
              <w:br/>
              <w:t>2. Mevcut öğretim elemanlarının yüksek lisans ve doktora yapmalarının sağlanması,</w:t>
            </w:r>
            <w:r w:rsidRPr="00516BB3">
              <w:br/>
              <w:t>3. İnternet alt yapısının geliştirilmesi,</w:t>
            </w:r>
            <w:r w:rsidRPr="00516BB3">
              <w:br/>
              <w:t>4. Bilgi teknolojilerinin bir ders aracı olarak öğretim sürecinde etkili kullanılması,</w:t>
            </w:r>
            <w:r w:rsidRPr="00516BB3">
              <w:br/>
              <w:t>5. Eğitimde öğrenmeyi kolaylaştırıcı teknikler kullanılması,</w:t>
            </w:r>
            <w:r w:rsidRPr="00516BB3">
              <w:br/>
              <w:t>6. Uluslararası yayınların ve diğer araştırma ürünlerinin artırılması,</w:t>
            </w:r>
            <w:r w:rsidRPr="00516BB3">
              <w:br/>
              <w:t>7. Diğer üniversiteler ile işbirliği programlarının geliştirilmesi,</w:t>
            </w:r>
            <w:r w:rsidRPr="00516BB3">
              <w:br/>
              <w:t>8. Uluslararası eğitim ve araştırma kuruluşları ile işbirliği programlarının geliştirilmesi,</w:t>
            </w:r>
            <w:r w:rsidRPr="00516BB3">
              <w:br/>
              <w:t>9. Beden Eğitimi Spor Öğretmenliğini tercih etmek</w:t>
            </w:r>
            <w:r w:rsidR="00663D85">
              <w:t xml:space="preserve"> isteyen öğrenciler tarafın</w:t>
            </w:r>
            <w:r w:rsidRPr="00516BB3">
              <w:t>dan</w:t>
            </w:r>
            <w:r w:rsidR="00663D85">
              <w:t xml:space="preserve"> </w:t>
            </w:r>
            <w:r w:rsidRPr="00516BB3">
              <w:t>en çok talep edilen bölüm konumuna getirilmesi,</w:t>
            </w:r>
            <w:r w:rsidRPr="00516BB3">
              <w:br/>
              <w:t>10. Yüksek puanlı öğrenci girişini sağlanması,</w:t>
            </w:r>
            <w:r w:rsidRPr="00516BB3">
              <w:br/>
              <w:t>11. Toplum desteğinin kazanılması,</w:t>
            </w:r>
            <w:r w:rsidRPr="00516BB3">
              <w:br/>
              <w:t>12. Eğitim programlarının uluslararası standartlara uygun hale getirilmesi,</w:t>
            </w:r>
            <w:r w:rsidRPr="00516BB3">
              <w:br/>
              <w:t>13. Uluslararası projelere katılan personele verilen desteğin artırılması,</w:t>
            </w:r>
            <w:r w:rsidRPr="00516BB3">
              <w:br/>
              <w:t>14. Müfredat ortaklığının sağlanması,</w:t>
            </w:r>
            <w:r w:rsidRPr="00516BB3">
              <w:br/>
              <w:t>15. Örgütlenme ve yönetim sistemlerinin iyileştirilmesi,</w:t>
            </w:r>
            <w:r w:rsidRPr="00516BB3">
              <w:br/>
              <w:t>16. Kurum kimliği ve kültürünü geliştirici faaliyetler yapılması,</w:t>
            </w:r>
            <w:r w:rsidRPr="00516BB3">
              <w:br/>
            </w:r>
            <w:r w:rsidRPr="00516BB3">
              <w:lastRenderedPageBreak/>
              <w:t>17. Çalışan memnuniyetinin artırılması,</w:t>
            </w:r>
            <w:r w:rsidRPr="00516BB3">
              <w:br/>
              <w:t>18. Üniversite düzeyinde öğrencilerin sosyal ve kişilik gelişimine yönelik destek ve olanakların artırılması,</w:t>
            </w:r>
            <w:r w:rsidRPr="00516BB3">
              <w:br/>
              <w:t>19. Mezunlara iş bulma olanaklarının sağlanması.</w:t>
            </w:r>
            <w:bookmarkStart w:id="0" w:name="_GoBack"/>
            <w:bookmarkEnd w:id="0"/>
            <w:proofErr w:type="gramEnd"/>
          </w:p>
        </w:tc>
      </w:tr>
    </w:tbl>
    <w:p w:rsidR="00817185" w:rsidRPr="00516BB3" w:rsidRDefault="00817185"/>
    <w:sectPr w:rsidR="00817185" w:rsidRPr="00516BB3" w:rsidSect="00516BB3">
      <w:pgSz w:w="16838" w:h="11906" w:orient="landscape"/>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85"/>
    <w:rsid w:val="000D6C8E"/>
    <w:rsid w:val="002165CE"/>
    <w:rsid w:val="002C344D"/>
    <w:rsid w:val="0039710C"/>
    <w:rsid w:val="00516BB3"/>
    <w:rsid w:val="00663D85"/>
    <w:rsid w:val="00817185"/>
    <w:rsid w:val="008C4AA5"/>
    <w:rsid w:val="00A416A4"/>
    <w:rsid w:val="00CF7797"/>
    <w:rsid w:val="00FE03EF"/>
    <w:rsid w:val="00FE5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E1ACC-65C2-45A4-9A39-07540360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pMsoNormal">
    <w:name w:val="p_pMsoNormal"/>
    <w:basedOn w:val="Normal"/>
    <w:rsid w:val="00817185"/>
    <w:pPr>
      <w:spacing w:line="276" w:lineRule="auto"/>
    </w:pPr>
    <w:rPr>
      <w:rFonts w:ascii="Calibri" w:eastAsia="Calibri" w:hAnsi="Calibri" w:cs="Calibri"/>
      <w:sz w:val="22"/>
      <w:szCs w:val="22"/>
    </w:rPr>
  </w:style>
  <w:style w:type="table" w:styleId="TabloKlavuzu">
    <w:name w:val="Table Grid"/>
    <w:basedOn w:val="NormalTablo"/>
    <w:uiPriority w:val="59"/>
    <w:rsid w:val="00817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C589-7825-49CF-839B-DB05152A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AÜ</dc:creator>
  <cp:lastModifiedBy>User</cp:lastModifiedBy>
  <cp:revision>3</cp:revision>
  <dcterms:created xsi:type="dcterms:W3CDTF">2025-04-07T12:36:00Z</dcterms:created>
  <dcterms:modified xsi:type="dcterms:W3CDTF">2025-04-07T12:38:00Z</dcterms:modified>
</cp:coreProperties>
</file>